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B4" w:rsidRPr="00C736B4" w:rsidRDefault="00C736B4" w:rsidP="00C736B4">
      <w:pPr>
        <w:pStyle w:val="a7"/>
        <w:rPr>
          <w:rFonts w:hint="eastAsia"/>
          <w:sz w:val="21"/>
        </w:rPr>
      </w:pPr>
      <w:r>
        <w:rPr>
          <w:rFonts w:hint="eastAsia"/>
        </w:rPr>
        <w:t>说明书自查表</w:t>
      </w:r>
      <w:r>
        <w:rPr>
          <w:rFonts w:hint="eastAsia"/>
          <w:sz w:val="21"/>
        </w:rPr>
        <w:t xml:space="preserve"> </w:t>
      </w:r>
    </w:p>
    <w:tbl>
      <w:tblPr>
        <w:tblW w:w="973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6"/>
        <w:gridCol w:w="1418"/>
        <w:gridCol w:w="1276"/>
        <w:gridCol w:w="4819"/>
        <w:gridCol w:w="1508"/>
      </w:tblGrid>
      <w:tr w:rsidR="00C736B4" w:rsidTr="00D00969">
        <w:trPr>
          <w:cantSplit/>
          <w:trHeight w:val="446"/>
          <w:jc w:val="center"/>
        </w:trPr>
        <w:tc>
          <w:tcPr>
            <w:tcW w:w="716" w:type="dxa"/>
            <w:vAlign w:val="center"/>
          </w:tcPr>
          <w:p w:rsidR="00C736B4" w:rsidRDefault="00C736B4" w:rsidP="00C736B4">
            <w:pPr>
              <w:ind w:leftChars="-75" w:left="-158" w:rightChars="-29" w:right="-61"/>
              <w:jc w:val="center"/>
              <w:rPr>
                <w:rFonts w:hAnsi="宋体" w:hint="eastAsia"/>
                <w:color w:val="000000"/>
                <w:szCs w:val="21"/>
              </w:rPr>
            </w:pPr>
            <w:r>
              <w:rPr>
                <w:rFonts w:hAnsi="宋体" w:hint="eastAsia"/>
                <w:color w:val="000000"/>
                <w:szCs w:val="21"/>
              </w:rPr>
              <w:t>序号</w:t>
            </w:r>
          </w:p>
        </w:tc>
        <w:tc>
          <w:tcPr>
            <w:tcW w:w="1418" w:type="dxa"/>
            <w:vAlign w:val="center"/>
          </w:tcPr>
          <w:p w:rsidR="00C736B4" w:rsidRDefault="00C736B4">
            <w:pPr>
              <w:adjustRightInd w:val="0"/>
              <w:snapToGrid w:val="0"/>
              <w:spacing w:line="240" w:lineRule="exact"/>
              <w:ind w:leftChars="-51" w:left="-107" w:rightChars="-51" w:right="-107"/>
              <w:jc w:val="center"/>
              <w:rPr>
                <w:rFonts w:hAnsi="宋体" w:hint="eastAsia"/>
                <w:color w:val="000000"/>
                <w:szCs w:val="21"/>
              </w:rPr>
            </w:pPr>
            <w:r>
              <w:rPr>
                <w:rFonts w:hAnsi="宋体" w:hint="eastAsia"/>
                <w:color w:val="000000"/>
                <w:szCs w:val="21"/>
              </w:rPr>
              <w:t>检验项目</w:t>
            </w:r>
          </w:p>
        </w:tc>
        <w:tc>
          <w:tcPr>
            <w:tcW w:w="1276" w:type="dxa"/>
            <w:vAlign w:val="center"/>
          </w:tcPr>
          <w:p w:rsidR="00C736B4" w:rsidRDefault="00C736B4" w:rsidP="00C736B4">
            <w:pPr>
              <w:adjustRightInd w:val="0"/>
              <w:snapToGrid w:val="0"/>
              <w:spacing w:line="240" w:lineRule="exact"/>
              <w:ind w:rightChars="-51" w:right="-107"/>
              <w:jc w:val="center"/>
              <w:rPr>
                <w:rFonts w:hAnsi="宋体" w:hint="eastAsia"/>
                <w:color w:val="000000"/>
                <w:szCs w:val="21"/>
              </w:rPr>
            </w:pPr>
            <w:r>
              <w:rPr>
                <w:rFonts w:hAnsi="宋体" w:hint="eastAsia"/>
                <w:color w:val="000000"/>
                <w:szCs w:val="21"/>
              </w:rPr>
              <w:t>标准条款</w:t>
            </w:r>
          </w:p>
        </w:tc>
        <w:tc>
          <w:tcPr>
            <w:tcW w:w="4819" w:type="dxa"/>
            <w:vAlign w:val="center"/>
          </w:tcPr>
          <w:p w:rsidR="00C736B4" w:rsidRDefault="00C736B4">
            <w:pPr>
              <w:adjustRightInd w:val="0"/>
              <w:snapToGrid w:val="0"/>
              <w:spacing w:line="240" w:lineRule="exact"/>
              <w:jc w:val="center"/>
              <w:rPr>
                <w:rFonts w:hAnsi="宋体"/>
                <w:color w:val="000000"/>
                <w:szCs w:val="21"/>
              </w:rPr>
            </w:pPr>
            <w:r>
              <w:rPr>
                <w:rFonts w:hAnsi="宋体" w:hint="eastAsia"/>
                <w:color w:val="000000"/>
                <w:szCs w:val="21"/>
              </w:rPr>
              <w:t>标</w:t>
            </w:r>
            <w:r>
              <w:rPr>
                <w:rFonts w:hAnsi="宋体" w:hint="eastAsia"/>
                <w:color w:val="000000"/>
                <w:szCs w:val="21"/>
              </w:rPr>
              <w:t xml:space="preserve">  </w:t>
            </w:r>
            <w:r>
              <w:rPr>
                <w:rFonts w:hAnsi="宋体" w:hint="eastAsia"/>
                <w:color w:val="000000"/>
                <w:szCs w:val="21"/>
              </w:rPr>
              <w:t>准</w:t>
            </w:r>
            <w:r>
              <w:rPr>
                <w:rFonts w:hAnsi="宋体" w:hint="eastAsia"/>
                <w:color w:val="000000"/>
                <w:szCs w:val="21"/>
              </w:rPr>
              <w:t xml:space="preserve">  </w:t>
            </w:r>
            <w:r>
              <w:rPr>
                <w:rFonts w:hAnsi="宋体" w:hint="eastAsia"/>
                <w:color w:val="000000"/>
                <w:szCs w:val="21"/>
              </w:rPr>
              <w:t>要</w:t>
            </w:r>
            <w:r>
              <w:rPr>
                <w:rFonts w:hAnsi="宋体" w:hint="eastAsia"/>
                <w:color w:val="000000"/>
                <w:szCs w:val="21"/>
              </w:rPr>
              <w:t xml:space="preserve">  </w:t>
            </w:r>
            <w:r>
              <w:rPr>
                <w:rFonts w:hAnsi="宋体" w:hint="eastAsia"/>
                <w:color w:val="000000"/>
                <w:szCs w:val="21"/>
              </w:rPr>
              <w:t>求</w:t>
            </w:r>
          </w:p>
        </w:tc>
        <w:tc>
          <w:tcPr>
            <w:tcW w:w="1508" w:type="dxa"/>
            <w:vAlign w:val="center"/>
          </w:tcPr>
          <w:p w:rsidR="00C736B4" w:rsidRDefault="00C736B4">
            <w:pPr>
              <w:adjustRightInd w:val="0"/>
              <w:snapToGrid w:val="0"/>
              <w:spacing w:line="240" w:lineRule="exact"/>
              <w:jc w:val="center"/>
              <w:rPr>
                <w:rFonts w:hAnsi="宋体"/>
                <w:color w:val="000000"/>
                <w:szCs w:val="21"/>
              </w:rPr>
            </w:pPr>
            <w:r>
              <w:rPr>
                <w:rFonts w:hAnsi="宋体" w:hint="eastAsia"/>
                <w:color w:val="000000"/>
                <w:szCs w:val="21"/>
              </w:rPr>
              <w:t>页码标注</w:t>
            </w:r>
          </w:p>
        </w:tc>
      </w:tr>
      <w:tr w:rsidR="00C736B4" w:rsidTr="00C736B4">
        <w:trPr>
          <w:cantSplit/>
          <w:trHeight w:val="446"/>
          <w:jc w:val="center"/>
        </w:trPr>
        <w:tc>
          <w:tcPr>
            <w:tcW w:w="9737" w:type="dxa"/>
            <w:gridSpan w:val="5"/>
            <w:vAlign w:val="center"/>
          </w:tcPr>
          <w:p w:rsidR="00C736B4" w:rsidRDefault="00C736B4">
            <w:pPr>
              <w:adjustRightInd w:val="0"/>
              <w:snapToGrid w:val="0"/>
              <w:spacing w:line="240" w:lineRule="exact"/>
              <w:ind w:leftChars="25" w:left="53" w:rightChars="-51" w:right="-107"/>
              <w:rPr>
                <w:rFonts w:hAnsi="宋体" w:hint="eastAsia"/>
                <w:color w:val="000000"/>
                <w:szCs w:val="21"/>
              </w:rPr>
            </w:pPr>
            <w:r>
              <w:rPr>
                <w:rFonts w:hint="eastAsia"/>
                <w:szCs w:val="21"/>
              </w:rPr>
              <w:t>YY 0782-2010</w:t>
            </w:r>
            <w:r>
              <w:rPr>
                <w:rFonts w:hAnsi="宋体" w:hint="eastAsia"/>
                <w:color w:val="000000"/>
                <w:szCs w:val="21"/>
              </w:rPr>
              <w:t>医用电气设备</w:t>
            </w:r>
            <w:r>
              <w:rPr>
                <w:rFonts w:hAnsi="宋体" w:hint="eastAsia"/>
                <w:color w:val="000000"/>
                <w:szCs w:val="21"/>
              </w:rPr>
              <w:t xml:space="preserve">  </w:t>
            </w:r>
            <w:r>
              <w:rPr>
                <w:rFonts w:hAnsi="宋体" w:hint="eastAsia"/>
                <w:color w:val="000000"/>
                <w:szCs w:val="21"/>
              </w:rPr>
              <w:t>第</w:t>
            </w:r>
            <w:r>
              <w:rPr>
                <w:rFonts w:hAnsi="宋体" w:hint="eastAsia"/>
                <w:color w:val="000000"/>
                <w:szCs w:val="21"/>
              </w:rPr>
              <w:t>2-51</w:t>
            </w:r>
            <w:r>
              <w:rPr>
                <w:rFonts w:hAnsi="宋体" w:hint="eastAsia"/>
                <w:color w:val="000000"/>
                <w:szCs w:val="21"/>
              </w:rPr>
              <w:t>部分：记录和分析型单道和多道心电图机安全和基本性能专用要求</w:t>
            </w:r>
          </w:p>
        </w:tc>
      </w:tr>
      <w:tr w:rsidR="00C736B4" w:rsidTr="00D00969">
        <w:trPr>
          <w:cantSplit/>
          <w:trHeight w:val="567"/>
          <w:jc w:val="center"/>
        </w:trPr>
        <w:tc>
          <w:tcPr>
            <w:tcW w:w="716" w:type="dxa"/>
            <w:vMerge w:val="restart"/>
            <w:vAlign w:val="center"/>
          </w:tcPr>
          <w:p w:rsidR="00C736B4" w:rsidRDefault="00C736B4">
            <w:pPr>
              <w:adjustRightInd w:val="0"/>
              <w:snapToGrid w:val="0"/>
              <w:spacing w:line="260" w:lineRule="exact"/>
              <w:ind w:leftChars="-15" w:left="-31"/>
              <w:jc w:val="center"/>
              <w:rPr>
                <w:rFonts w:hint="eastAsia"/>
                <w:color w:val="000000"/>
                <w:szCs w:val="21"/>
              </w:rPr>
            </w:pPr>
            <w:r>
              <w:rPr>
                <w:rFonts w:hint="eastAsia"/>
                <w:color w:val="000000"/>
                <w:szCs w:val="21"/>
              </w:rPr>
              <w:t>1</w:t>
            </w:r>
          </w:p>
        </w:tc>
        <w:tc>
          <w:tcPr>
            <w:tcW w:w="1418" w:type="dxa"/>
            <w:vMerge w:val="restart"/>
            <w:vAlign w:val="center"/>
          </w:tcPr>
          <w:p w:rsidR="00C736B4" w:rsidRDefault="00C736B4">
            <w:pPr>
              <w:spacing w:line="280" w:lineRule="exact"/>
              <w:ind w:right="-9"/>
              <w:jc w:val="center"/>
              <w:rPr>
                <w:rFonts w:hAnsi="宋体" w:hint="eastAsia"/>
                <w:color w:val="000000"/>
                <w:szCs w:val="21"/>
              </w:rPr>
            </w:pPr>
            <w:r>
              <w:rPr>
                <w:rFonts w:cs="宋体" w:hint="eastAsia"/>
                <w:szCs w:val="21"/>
              </w:rPr>
              <w:t>设备和设备的外部标记</w:t>
            </w:r>
          </w:p>
        </w:tc>
        <w:tc>
          <w:tcPr>
            <w:tcW w:w="1276" w:type="dxa"/>
            <w:vMerge w:val="restart"/>
            <w:vAlign w:val="center"/>
          </w:tcPr>
          <w:p w:rsidR="00C736B4" w:rsidRDefault="00C736B4">
            <w:pPr>
              <w:spacing w:line="280" w:lineRule="exact"/>
              <w:jc w:val="center"/>
              <w:rPr>
                <w:rFonts w:hint="eastAsia"/>
                <w:color w:val="000000"/>
                <w:szCs w:val="21"/>
              </w:rPr>
            </w:pPr>
            <w:r>
              <w:rPr>
                <w:rFonts w:hAnsi="宋体"/>
                <w:szCs w:val="21"/>
              </w:rPr>
              <w:t>6.1</w:t>
            </w:r>
          </w:p>
        </w:tc>
        <w:tc>
          <w:tcPr>
            <w:tcW w:w="4819" w:type="dxa"/>
          </w:tcPr>
          <w:p w:rsidR="00C736B4" w:rsidRDefault="00C736B4">
            <w:pPr>
              <w:snapToGrid w:val="0"/>
              <w:rPr>
                <w:color w:val="000000"/>
                <w:szCs w:val="21"/>
              </w:rPr>
            </w:pPr>
            <w:r>
              <w:rPr>
                <w:szCs w:val="21"/>
              </w:rPr>
              <w:t>aa)</w:t>
            </w:r>
            <w:r>
              <w:rPr>
                <w:rFonts w:cs="宋体" w:hint="eastAsia"/>
                <w:szCs w:val="21"/>
              </w:rPr>
              <w:t>为了尽量减少错误连接的可能性，患者电缆应使用表</w:t>
            </w:r>
            <w:r>
              <w:rPr>
                <w:szCs w:val="21"/>
              </w:rPr>
              <w:t>101</w:t>
            </w:r>
            <w:r>
              <w:rPr>
                <w:rFonts w:cs="宋体" w:hint="eastAsia"/>
                <w:szCs w:val="21"/>
              </w:rPr>
              <w:t>指定的一个标识符（电极识别和</w:t>
            </w:r>
            <w:r>
              <w:rPr>
                <w:rFonts w:hint="eastAsia"/>
                <w:szCs w:val="21"/>
              </w:rPr>
              <w:t>(</w:t>
            </w:r>
            <w:r>
              <w:rPr>
                <w:rFonts w:cs="宋体" w:hint="eastAsia"/>
                <w:szCs w:val="21"/>
              </w:rPr>
              <w:t>或</w:t>
            </w:r>
            <w:r>
              <w:rPr>
                <w:rFonts w:cs="宋体" w:hint="eastAsia"/>
                <w:szCs w:val="21"/>
              </w:rPr>
              <w:t>)</w:t>
            </w:r>
            <w:r>
              <w:rPr>
                <w:rFonts w:cs="宋体" w:hint="eastAsia"/>
                <w:szCs w:val="21"/>
              </w:rPr>
              <w:t>颜色代码）进行永久标识</w:t>
            </w:r>
          </w:p>
        </w:tc>
        <w:tc>
          <w:tcPr>
            <w:tcW w:w="1508" w:type="dxa"/>
            <w:vAlign w:val="center"/>
          </w:tcPr>
          <w:p w:rsidR="00C736B4" w:rsidRDefault="00C736B4">
            <w:pPr>
              <w:adjustRightInd w:val="0"/>
              <w:snapToGrid w:val="0"/>
              <w:spacing w:line="2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tcPr>
          <w:p w:rsidR="00C736B4" w:rsidRDefault="00C736B4">
            <w:pPr>
              <w:spacing w:line="280" w:lineRule="exact"/>
              <w:ind w:right="-9"/>
              <w:rPr>
                <w:rFonts w:hint="eastAsia"/>
                <w:color w:val="000000"/>
                <w:szCs w:val="21"/>
              </w:rPr>
            </w:pPr>
          </w:p>
        </w:tc>
        <w:tc>
          <w:tcPr>
            <w:tcW w:w="1276" w:type="dxa"/>
            <w:vMerge/>
          </w:tcPr>
          <w:p w:rsidR="00C736B4" w:rsidRDefault="00C736B4">
            <w:pPr>
              <w:spacing w:line="280" w:lineRule="exact"/>
              <w:jc w:val="center"/>
              <w:rPr>
                <w:rFonts w:hint="eastAsia"/>
                <w:color w:val="000000"/>
                <w:szCs w:val="21"/>
              </w:rPr>
            </w:pPr>
          </w:p>
        </w:tc>
        <w:tc>
          <w:tcPr>
            <w:tcW w:w="4819" w:type="dxa"/>
          </w:tcPr>
          <w:p w:rsidR="00C736B4" w:rsidRDefault="00C736B4">
            <w:pPr>
              <w:snapToGrid w:val="0"/>
              <w:rPr>
                <w:rFonts w:hAnsi="宋体"/>
                <w:color w:val="000000"/>
                <w:szCs w:val="21"/>
              </w:rPr>
            </w:pPr>
            <w:r>
              <w:rPr>
                <w:szCs w:val="21"/>
              </w:rPr>
              <w:t>bb)</w:t>
            </w:r>
            <w:r>
              <w:rPr>
                <w:rFonts w:cs="宋体" w:hint="eastAsia"/>
                <w:szCs w:val="21"/>
              </w:rPr>
              <w:t>患者电缆到设备的连接器部分应进行合适的设计或标识，使用户能识别哪个患者电缆将会连接到该连接器上</w:t>
            </w:r>
          </w:p>
        </w:tc>
        <w:tc>
          <w:tcPr>
            <w:tcW w:w="1508" w:type="dxa"/>
            <w:vAlign w:val="center"/>
          </w:tcPr>
          <w:p w:rsidR="00C736B4" w:rsidRDefault="00C736B4">
            <w:pPr>
              <w:adjustRightInd w:val="0"/>
              <w:snapToGrid w:val="0"/>
              <w:spacing w:line="260" w:lineRule="exact"/>
              <w:jc w:val="center"/>
              <w:rPr>
                <w:rFonts w:hAnsi="宋体" w:hint="eastAsia"/>
                <w:color w:val="000000"/>
                <w:szCs w:val="21"/>
              </w:rPr>
            </w:pPr>
          </w:p>
        </w:tc>
      </w:tr>
      <w:tr w:rsidR="00C736B4" w:rsidTr="00D00969">
        <w:trPr>
          <w:cantSplit/>
          <w:trHeight w:val="567"/>
          <w:jc w:val="center"/>
        </w:trPr>
        <w:tc>
          <w:tcPr>
            <w:tcW w:w="716" w:type="dxa"/>
            <w:vMerge w:val="restart"/>
            <w:vAlign w:val="center"/>
          </w:tcPr>
          <w:p w:rsidR="00C736B4" w:rsidRDefault="00C736B4">
            <w:pPr>
              <w:adjustRightInd w:val="0"/>
              <w:snapToGrid w:val="0"/>
              <w:spacing w:line="260" w:lineRule="exact"/>
              <w:jc w:val="center"/>
              <w:rPr>
                <w:rFonts w:hint="eastAsia"/>
                <w:color w:val="000000"/>
                <w:szCs w:val="21"/>
              </w:rPr>
            </w:pPr>
            <w:r>
              <w:rPr>
                <w:rFonts w:hint="eastAsia"/>
                <w:color w:val="000000"/>
                <w:szCs w:val="21"/>
              </w:rPr>
              <w:t>2</w:t>
            </w:r>
          </w:p>
        </w:tc>
        <w:tc>
          <w:tcPr>
            <w:tcW w:w="1418" w:type="dxa"/>
            <w:vMerge w:val="restart"/>
            <w:vAlign w:val="center"/>
          </w:tcPr>
          <w:p w:rsidR="00C736B4" w:rsidRPr="00D00969" w:rsidRDefault="00C736B4" w:rsidP="00D00969">
            <w:pPr>
              <w:spacing w:line="280" w:lineRule="exact"/>
              <w:ind w:right="-9"/>
              <w:jc w:val="center"/>
              <w:rPr>
                <w:rFonts w:hint="eastAsia"/>
                <w:spacing w:val="-2"/>
                <w:szCs w:val="21"/>
              </w:rPr>
            </w:pPr>
            <w:r>
              <w:rPr>
                <w:rFonts w:cs="宋体" w:hint="eastAsia"/>
                <w:szCs w:val="21"/>
              </w:rPr>
              <w:t>使用说明书</w:t>
            </w:r>
          </w:p>
        </w:tc>
        <w:tc>
          <w:tcPr>
            <w:tcW w:w="1276" w:type="dxa"/>
            <w:vMerge w:val="restart"/>
            <w:vAlign w:val="center"/>
          </w:tcPr>
          <w:p w:rsidR="00C736B4" w:rsidRDefault="00C736B4">
            <w:pPr>
              <w:spacing w:line="280" w:lineRule="exact"/>
              <w:jc w:val="center"/>
              <w:rPr>
                <w:rFonts w:hAnsi="宋体"/>
                <w:szCs w:val="21"/>
              </w:rPr>
            </w:pPr>
            <w:r>
              <w:rPr>
                <w:rFonts w:hAnsi="宋体"/>
                <w:szCs w:val="21"/>
              </w:rPr>
              <w:t>6.8.2</w:t>
            </w:r>
          </w:p>
          <w:p w:rsidR="00C736B4" w:rsidRDefault="00C736B4">
            <w:pPr>
              <w:spacing w:line="280" w:lineRule="exact"/>
              <w:jc w:val="center"/>
              <w:rPr>
                <w:rFonts w:hint="eastAsia"/>
                <w:color w:val="000000"/>
                <w:szCs w:val="21"/>
              </w:rPr>
            </w:pPr>
          </w:p>
        </w:tc>
        <w:tc>
          <w:tcPr>
            <w:tcW w:w="4819" w:type="dxa"/>
            <w:vAlign w:val="center"/>
          </w:tcPr>
          <w:p w:rsidR="00C736B4" w:rsidRDefault="00C736B4">
            <w:pPr>
              <w:snapToGrid w:val="0"/>
              <w:rPr>
                <w:szCs w:val="21"/>
              </w:rPr>
            </w:pPr>
            <w:r>
              <w:rPr>
                <w:szCs w:val="21"/>
              </w:rPr>
              <w:t>aa)</w:t>
            </w:r>
            <w:r>
              <w:rPr>
                <w:rFonts w:cs="宋体" w:hint="eastAsia"/>
                <w:szCs w:val="21"/>
              </w:rPr>
              <w:t>制造商应在其随机文件中公开以下内容：</w:t>
            </w:r>
          </w:p>
          <w:p w:rsidR="00C736B4" w:rsidRDefault="00C736B4">
            <w:pPr>
              <w:snapToGrid w:val="0"/>
              <w:rPr>
                <w:rFonts w:hAnsi="宋体"/>
                <w:color w:val="000000"/>
                <w:szCs w:val="21"/>
              </w:rPr>
            </w:pPr>
            <w:r>
              <w:rPr>
                <w:szCs w:val="21"/>
              </w:rPr>
              <w:t>-50.101.2</w:t>
            </w:r>
            <w:r>
              <w:rPr>
                <w:rFonts w:cs="宋体" w:hint="eastAsia"/>
                <w:szCs w:val="21"/>
              </w:rPr>
              <w:t>要求的，确定</w:t>
            </w:r>
            <w:r>
              <w:rPr>
                <w:szCs w:val="21"/>
              </w:rPr>
              <w:t>P</w:t>
            </w:r>
            <w:r>
              <w:rPr>
                <w:rFonts w:cs="宋体" w:hint="eastAsia"/>
                <w:szCs w:val="21"/>
              </w:rPr>
              <w:t>、</w:t>
            </w:r>
            <w:r>
              <w:rPr>
                <w:szCs w:val="21"/>
              </w:rPr>
              <w:t>QRS</w:t>
            </w:r>
            <w:r>
              <w:rPr>
                <w:rFonts w:cs="宋体" w:hint="eastAsia"/>
                <w:szCs w:val="21"/>
              </w:rPr>
              <w:t>、</w:t>
            </w:r>
            <w:r>
              <w:rPr>
                <w:szCs w:val="21"/>
              </w:rPr>
              <w:t>ST</w:t>
            </w:r>
            <w:r>
              <w:rPr>
                <w:rFonts w:cs="宋体" w:hint="eastAsia"/>
                <w:szCs w:val="21"/>
              </w:rPr>
              <w:t>和</w:t>
            </w:r>
            <w:r>
              <w:rPr>
                <w:szCs w:val="21"/>
              </w:rPr>
              <w:t>T</w:t>
            </w:r>
            <w:r>
              <w:rPr>
                <w:rFonts w:cs="宋体" w:hint="eastAsia"/>
                <w:szCs w:val="21"/>
              </w:rPr>
              <w:t>波的幅值方法</w:t>
            </w:r>
          </w:p>
        </w:tc>
        <w:tc>
          <w:tcPr>
            <w:tcW w:w="1508" w:type="dxa"/>
            <w:vAlign w:val="center"/>
          </w:tcPr>
          <w:p w:rsidR="00C736B4" w:rsidRDefault="00C736B4">
            <w:pPr>
              <w:adjustRightInd w:val="0"/>
              <w:snapToGrid w:val="0"/>
              <w:spacing w:line="2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pStyle w:val="a3"/>
              <w:adjustRightInd w:val="0"/>
              <w:snapToGrid w:val="0"/>
              <w:spacing w:line="320" w:lineRule="exact"/>
              <w:ind w:leftChars="-51" w:left="-107" w:rightChars="-51" w:right="-107"/>
              <w:jc w:val="center"/>
              <w:rPr>
                <w:rFonts w:hint="eastAsia"/>
                <w:color w:val="000000"/>
                <w:szCs w:val="21"/>
              </w:rPr>
            </w:pPr>
          </w:p>
        </w:tc>
        <w:tc>
          <w:tcPr>
            <w:tcW w:w="1276" w:type="dxa"/>
            <w:vMerge/>
            <w:vAlign w:val="center"/>
          </w:tcPr>
          <w:p w:rsidR="00C736B4" w:rsidRDefault="00C736B4">
            <w:pPr>
              <w:pStyle w:val="a3"/>
              <w:adjustRightInd w:val="0"/>
              <w:snapToGrid w:val="0"/>
              <w:spacing w:line="320" w:lineRule="exact"/>
              <w:ind w:leftChars="-51" w:left="-107" w:rightChars="-39" w:right="-82"/>
              <w:jc w:val="center"/>
              <w:rPr>
                <w:rFonts w:hint="eastAsia"/>
                <w:color w:val="000000"/>
                <w:szCs w:val="21"/>
              </w:rPr>
            </w:pPr>
          </w:p>
        </w:tc>
        <w:tc>
          <w:tcPr>
            <w:tcW w:w="4819" w:type="dxa"/>
            <w:vAlign w:val="center"/>
          </w:tcPr>
          <w:p w:rsidR="00C736B4" w:rsidRDefault="00C736B4">
            <w:pPr>
              <w:snapToGrid w:val="0"/>
              <w:rPr>
                <w:rFonts w:hint="eastAsia"/>
                <w:color w:val="000000"/>
                <w:szCs w:val="21"/>
              </w:rPr>
            </w:pPr>
            <w:r>
              <w:rPr>
                <w:szCs w:val="21"/>
              </w:rPr>
              <w:t>-50.101.3</w:t>
            </w:r>
            <w:r>
              <w:rPr>
                <w:rFonts w:cs="宋体" w:hint="eastAsia"/>
                <w:szCs w:val="21"/>
              </w:rPr>
              <w:t>要求的，在</w:t>
            </w:r>
            <w:r>
              <w:rPr>
                <w:szCs w:val="21"/>
              </w:rPr>
              <w:t>QRS</w:t>
            </w:r>
            <w:r>
              <w:rPr>
                <w:rFonts w:cs="宋体" w:hint="eastAsia"/>
                <w:szCs w:val="21"/>
              </w:rPr>
              <w:t>波群内部等电位段的处理方法</w:t>
            </w:r>
          </w:p>
        </w:tc>
        <w:tc>
          <w:tcPr>
            <w:tcW w:w="1508" w:type="dxa"/>
            <w:vAlign w:val="center"/>
          </w:tcPr>
          <w:p w:rsidR="00C736B4" w:rsidRDefault="00C736B4">
            <w:pPr>
              <w:adjustRightInd w:val="0"/>
              <w:snapToGrid w:val="0"/>
              <w:spacing w:line="2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adjustRightInd w:val="0"/>
              <w:snapToGrid w:val="0"/>
              <w:spacing w:line="320" w:lineRule="exact"/>
              <w:ind w:leftChars="-51" w:left="-107" w:rightChars="-51" w:right="-107"/>
              <w:jc w:val="center"/>
              <w:rPr>
                <w:rFonts w:hAnsi="宋体" w:hint="eastAsia"/>
                <w:color w:val="000000"/>
                <w:szCs w:val="21"/>
              </w:rPr>
            </w:pPr>
          </w:p>
        </w:tc>
        <w:tc>
          <w:tcPr>
            <w:tcW w:w="1276" w:type="dxa"/>
            <w:vMerge/>
            <w:vAlign w:val="center"/>
          </w:tcPr>
          <w:p w:rsidR="00C736B4" w:rsidRDefault="00C736B4">
            <w:pPr>
              <w:adjustRightInd w:val="0"/>
              <w:snapToGrid w:val="0"/>
              <w:spacing w:line="320" w:lineRule="exact"/>
              <w:ind w:leftChars="-51" w:left="-107" w:rightChars="-39" w:right="-82"/>
              <w:jc w:val="center"/>
              <w:rPr>
                <w:rFonts w:hAnsi="宋体" w:hint="eastAsia"/>
                <w:color w:val="000000"/>
                <w:szCs w:val="21"/>
              </w:rPr>
            </w:pPr>
          </w:p>
        </w:tc>
        <w:tc>
          <w:tcPr>
            <w:tcW w:w="4819" w:type="dxa"/>
            <w:vAlign w:val="center"/>
          </w:tcPr>
          <w:p w:rsidR="00C736B4" w:rsidRDefault="00C736B4">
            <w:pPr>
              <w:snapToGrid w:val="0"/>
              <w:rPr>
                <w:rFonts w:hAnsi="宋体" w:hint="eastAsia"/>
                <w:color w:val="000000"/>
                <w:szCs w:val="21"/>
              </w:rPr>
            </w:pPr>
            <w:r>
              <w:rPr>
                <w:szCs w:val="21"/>
              </w:rPr>
              <w:t>-50.101.4</w:t>
            </w:r>
            <w:r>
              <w:rPr>
                <w:rFonts w:cs="宋体" w:hint="eastAsia"/>
                <w:szCs w:val="21"/>
              </w:rPr>
              <w:t>要求的，设备可识别的最小波形和存在噪声条件下测量的稳定性</w:t>
            </w:r>
          </w:p>
        </w:tc>
        <w:tc>
          <w:tcPr>
            <w:tcW w:w="1508" w:type="dxa"/>
            <w:vAlign w:val="center"/>
          </w:tcPr>
          <w:p w:rsidR="00C736B4" w:rsidRDefault="00C736B4">
            <w:pPr>
              <w:adjustRightInd w:val="0"/>
              <w:snapToGrid w:val="0"/>
              <w:spacing w:line="260" w:lineRule="exact"/>
              <w:jc w:val="center"/>
              <w:rPr>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adjustRightInd w:val="0"/>
              <w:snapToGrid w:val="0"/>
              <w:spacing w:line="320" w:lineRule="exact"/>
              <w:ind w:leftChars="-51" w:left="-107" w:rightChars="-51" w:right="-107"/>
              <w:jc w:val="center"/>
              <w:rPr>
                <w:rFonts w:hAnsi="宋体" w:hint="eastAsia"/>
                <w:color w:val="000000"/>
                <w:szCs w:val="21"/>
              </w:rPr>
            </w:pPr>
          </w:p>
        </w:tc>
        <w:tc>
          <w:tcPr>
            <w:tcW w:w="1276" w:type="dxa"/>
            <w:vMerge/>
            <w:vAlign w:val="center"/>
          </w:tcPr>
          <w:p w:rsidR="00C736B4" w:rsidRDefault="00C736B4">
            <w:pPr>
              <w:adjustRightInd w:val="0"/>
              <w:snapToGrid w:val="0"/>
              <w:spacing w:line="320" w:lineRule="exact"/>
              <w:ind w:leftChars="-51" w:left="-107" w:rightChars="-39" w:right="-82"/>
              <w:jc w:val="center"/>
              <w:rPr>
                <w:rFonts w:hAnsi="宋体" w:hint="eastAsia"/>
                <w:color w:val="000000"/>
                <w:szCs w:val="21"/>
              </w:rPr>
            </w:pPr>
          </w:p>
        </w:tc>
        <w:tc>
          <w:tcPr>
            <w:tcW w:w="4819" w:type="dxa"/>
            <w:vAlign w:val="center"/>
          </w:tcPr>
          <w:p w:rsidR="00C736B4" w:rsidRDefault="00C736B4">
            <w:pPr>
              <w:snapToGrid w:val="0"/>
              <w:rPr>
                <w:rFonts w:hAnsi="宋体" w:hint="eastAsia"/>
                <w:color w:val="000000"/>
                <w:szCs w:val="21"/>
              </w:rPr>
            </w:pPr>
            <w:r>
              <w:rPr>
                <w:szCs w:val="21"/>
              </w:rPr>
              <w:t>-50.102.2</w:t>
            </w:r>
            <w:r>
              <w:rPr>
                <w:rFonts w:cs="宋体" w:hint="eastAsia"/>
                <w:szCs w:val="21"/>
              </w:rPr>
              <w:t>要求的，分析型心电图机的预期用途</w:t>
            </w:r>
          </w:p>
        </w:tc>
        <w:tc>
          <w:tcPr>
            <w:tcW w:w="1508" w:type="dxa"/>
            <w:vAlign w:val="center"/>
          </w:tcPr>
          <w:p w:rsidR="00C736B4" w:rsidRDefault="00C736B4">
            <w:pPr>
              <w:adjustRightInd w:val="0"/>
              <w:snapToGrid w:val="0"/>
              <w:spacing w:line="2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adjustRightInd w:val="0"/>
              <w:snapToGrid w:val="0"/>
              <w:spacing w:line="320" w:lineRule="exact"/>
              <w:ind w:leftChars="-51" w:left="-107" w:rightChars="-51" w:right="-107"/>
              <w:jc w:val="center"/>
              <w:rPr>
                <w:rFonts w:hAnsi="宋体" w:hint="eastAsia"/>
                <w:color w:val="000000"/>
                <w:szCs w:val="21"/>
              </w:rPr>
            </w:pPr>
          </w:p>
        </w:tc>
        <w:tc>
          <w:tcPr>
            <w:tcW w:w="1276" w:type="dxa"/>
            <w:vMerge/>
            <w:vAlign w:val="center"/>
          </w:tcPr>
          <w:p w:rsidR="00C736B4" w:rsidRDefault="00C736B4">
            <w:pPr>
              <w:adjustRightInd w:val="0"/>
              <w:snapToGrid w:val="0"/>
              <w:spacing w:line="320" w:lineRule="exact"/>
              <w:ind w:leftChars="-51" w:left="-107" w:rightChars="-39" w:right="-82"/>
              <w:jc w:val="center"/>
              <w:rPr>
                <w:rFonts w:hAnsi="宋体" w:hint="eastAsia"/>
                <w:color w:val="000000"/>
                <w:szCs w:val="21"/>
              </w:rPr>
            </w:pPr>
          </w:p>
        </w:tc>
        <w:tc>
          <w:tcPr>
            <w:tcW w:w="4819" w:type="dxa"/>
            <w:vAlign w:val="center"/>
          </w:tcPr>
          <w:p w:rsidR="00C736B4" w:rsidRDefault="00C736B4">
            <w:pPr>
              <w:snapToGrid w:val="0"/>
              <w:rPr>
                <w:rFonts w:hAnsi="宋体" w:hint="eastAsia"/>
                <w:color w:val="000000"/>
                <w:szCs w:val="21"/>
              </w:rPr>
            </w:pPr>
            <w:r>
              <w:rPr>
                <w:szCs w:val="21"/>
              </w:rPr>
              <w:t>-50.102.3.1</w:t>
            </w:r>
            <w:r>
              <w:rPr>
                <w:rFonts w:cs="宋体" w:hint="eastAsia"/>
                <w:szCs w:val="21"/>
              </w:rPr>
              <w:t>要求的，不包括在测试诊断数据库中的低发病率的心脏疾病异常</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hint="eastAsia"/>
                <w:color w:val="000000"/>
                <w:szCs w:val="21"/>
              </w:rPr>
            </w:pPr>
          </w:p>
        </w:tc>
        <w:tc>
          <w:tcPr>
            <w:tcW w:w="1276" w:type="dxa"/>
            <w:vMerge/>
            <w:vAlign w:val="center"/>
          </w:tcPr>
          <w:p w:rsidR="00C736B4" w:rsidRDefault="00C736B4">
            <w:pPr>
              <w:spacing w:before="60" w:after="50" w:line="240" w:lineRule="exact"/>
              <w:ind w:hanging="3"/>
              <w:jc w:val="center"/>
              <w:rPr>
                <w:rFonts w:hAnsi="宋体" w:hint="eastAsia"/>
                <w:color w:val="000000"/>
                <w:szCs w:val="21"/>
              </w:rPr>
            </w:pPr>
          </w:p>
        </w:tc>
        <w:tc>
          <w:tcPr>
            <w:tcW w:w="4819" w:type="dxa"/>
            <w:vAlign w:val="center"/>
          </w:tcPr>
          <w:p w:rsidR="00C736B4" w:rsidRDefault="00C736B4">
            <w:pPr>
              <w:snapToGrid w:val="0"/>
              <w:rPr>
                <w:rFonts w:hAnsi="宋体"/>
                <w:szCs w:val="21"/>
              </w:rPr>
            </w:pPr>
            <w:r>
              <w:rPr>
                <w:szCs w:val="21"/>
              </w:rPr>
              <w:t>-50.102.3.2</w:t>
            </w:r>
            <w:r>
              <w:rPr>
                <w:rFonts w:cs="宋体" w:hint="eastAsia"/>
                <w:szCs w:val="21"/>
              </w:rPr>
              <w:t>（也见</w:t>
            </w:r>
            <w:r>
              <w:rPr>
                <w:szCs w:val="21"/>
              </w:rPr>
              <w:t>50.102.3.1</w:t>
            </w:r>
            <w:r>
              <w:rPr>
                <w:rFonts w:cs="宋体" w:hint="eastAsia"/>
                <w:szCs w:val="21"/>
              </w:rPr>
              <w:t>）要求的，心电图的疾病诊断类别和每种类别的心电图测试数</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jc w:val="center"/>
              <w:rPr>
                <w:rFonts w:hAnsi="宋体"/>
                <w:szCs w:val="21"/>
              </w:rPr>
            </w:pPr>
          </w:p>
        </w:tc>
        <w:tc>
          <w:tcPr>
            <w:tcW w:w="1276" w:type="dxa"/>
            <w:vMerge/>
            <w:vAlign w:val="center"/>
          </w:tcPr>
          <w:p w:rsidR="00C736B4" w:rsidRDefault="00C736B4">
            <w:pPr>
              <w:spacing w:before="40" w:after="40" w:line="240" w:lineRule="exact"/>
              <w:jc w:val="center"/>
              <w:rPr>
                <w:szCs w:val="21"/>
              </w:rPr>
            </w:pPr>
          </w:p>
        </w:tc>
        <w:tc>
          <w:tcPr>
            <w:tcW w:w="4819" w:type="dxa"/>
            <w:vAlign w:val="center"/>
          </w:tcPr>
          <w:p w:rsidR="00C736B4" w:rsidRDefault="00C736B4">
            <w:pPr>
              <w:snapToGrid w:val="0"/>
              <w:rPr>
                <w:rFonts w:hAnsi="宋体"/>
                <w:szCs w:val="21"/>
              </w:rPr>
            </w:pPr>
            <w:r>
              <w:rPr>
                <w:szCs w:val="21"/>
              </w:rPr>
              <w:t>-50.102.3.2</w:t>
            </w:r>
            <w:r>
              <w:rPr>
                <w:rFonts w:cs="宋体" w:hint="eastAsia"/>
                <w:szCs w:val="21"/>
              </w:rPr>
              <w:t>要求的，疾病诊断的准确性和用来验证心脏病诊断有效性的非心电图手段，以及分组的患者人口统计（如年龄，性别，种族等）数据</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szCs w:val="21"/>
              </w:rPr>
            </w:pPr>
          </w:p>
        </w:tc>
        <w:tc>
          <w:tcPr>
            <w:tcW w:w="1276" w:type="dxa"/>
            <w:vMerge/>
            <w:vAlign w:val="center"/>
          </w:tcPr>
          <w:p w:rsidR="00C736B4" w:rsidRDefault="00C736B4">
            <w:pPr>
              <w:spacing w:before="60" w:after="50" w:line="240" w:lineRule="exact"/>
              <w:ind w:hanging="3"/>
              <w:jc w:val="center"/>
              <w:rPr>
                <w:szCs w:val="21"/>
              </w:rPr>
            </w:pPr>
          </w:p>
        </w:tc>
        <w:tc>
          <w:tcPr>
            <w:tcW w:w="4819" w:type="dxa"/>
            <w:vAlign w:val="center"/>
          </w:tcPr>
          <w:p w:rsidR="00C736B4" w:rsidRDefault="00C736B4">
            <w:pPr>
              <w:snapToGrid w:val="0"/>
              <w:rPr>
                <w:rFonts w:hAnsi="宋体"/>
                <w:szCs w:val="21"/>
              </w:rPr>
            </w:pPr>
            <w:r>
              <w:rPr>
                <w:szCs w:val="21"/>
              </w:rPr>
              <w:t>-50.102.4.1</w:t>
            </w:r>
            <w:r>
              <w:rPr>
                <w:rFonts w:cs="宋体" w:hint="eastAsia"/>
                <w:szCs w:val="21"/>
              </w:rPr>
              <w:t>要求的，不包括在心电图节律测试数据库中的低发病率的心脏节律</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szCs w:val="21"/>
              </w:rPr>
            </w:pPr>
          </w:p>
        </w:tc>
        <w:tc>
          <w:tcPr>
            <w:tcW w:w="1276" w:type="dxa"/>
            <w:vMerge/>
            <w:vAlign w:val="center"/>
          </w:tcPr>
          <w:p w:rsidR="00C736B4" w:rsidRDefault="00C736B4">
            <w:pPr>
              <w:spacing w:before="60" w:after="50" w:line="240" w:lineRule="exact"/>
              <w:ind w:hanging="3"/>
              <w:jc w:val="center"/>
              <w:rPr>
                <w:szCs w:val="21"/>
              </w:rPr>
            </w:pPr>
          </w:p>
        </w:tc>
        <w:tc>
          <w:tcPr>
            <w:tcW w:w="4819" w:type="dxa"/>
            <w:vAlign w:val="center"/>
          </w:tcPr>
          <w:p w:rsidR="00C736B4" w:rsidRDefault="00C736B4">
            <w:pPr>
              <w:snapToGrid w:val="0"/>
              <w:rPr>
                <w:rFonts w:hAnsi="宋体"/>
                <w:szCs w:val="21"/>
              </w:rPr>
            </w:pPr>
            <w:r>
              <w:rPr>
                <w:szCs w:val="21"/>
              </w:rPr>
              <w:t>-50.102.4.2</w:t>
            </w:r>
            <w:r>
              <w:rPr>
                <w:rFonts w:cs="宋体" w:hint="eastAsia"/>
                <w:szCs w:val="21"/>
              </w:rPr>
              <w:t>（也见</w:t>
            </w:r>
            <w:r>
              <w:rPr>
                <w:szCs w:val="21"/>
              </w:rPr>
              <w:t>50.102.4.1</w:t>
            </w:r>
            <w:r>
              <w:rPr>
                <w:rFonts w:cs="宋体" w:hint="eastAsia"/>
                <w:szCs w:val="21"/>
              </w:rPr>
              <w:t>）要求的，心电图的疾病诊断类别和每种类别的心电图测试数</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szCs w:val="21"/>
              </w:rPr>
            </w:pPr>
          </w:p>
        </w:tc>
        <w:tc>
          <w:tcPr>
            <w:tcW w:w="1276" w:type="dxa"/>
            <w:vMerge/>
            <w:vAlign w:val="center"/>
          </w:tcPr>
          <w:p w:rsidR="00C736B4" w:rsidRDefault="00C736B4">
            <w:pPr>
              <w:spacing w:before="60" w:after="50" w:line="240" w:lineRule="exact"/>
              <w:ind w:hanging="3"/>
              <w:jc w:val="center"/>
              <w:rPr>
                <w:szCs w:val="21"/>
              </w:rPr>
            </w:pPr>
          </w:p>
        </w:tc>
        <w:tc>
          <w:tcPr>
            <w:tcW w:w="4819" w:type="dxa"/>
            <w:vAlign w:val="center"/>
          </w:tcPr>
          <w:p w:rsidR="00C736B4" w:rsidRDefault="00C736B4">
            <w:pPr>
              <w:snapToGrid w:val="0"/>
              <w:rPr>
                <w:rFonts w:hAnsi="宋体"/>
                <w:szCs w:val="21"/>
              </w:rPr>
            </w:pPr>
            <w:r>
              <w:rPr>
                <w:szCs w:val="21"/>
              </w:rPr>
              <w:t>-</w:t>
            </w:r>
            <w:r>
              <w:rPr>
                <w:rFonts w:cs="宋体" w:hint="eastAsia"/>
                <w:szCs w:val="21"/>
              </w:rPr>
              <w:t>在</w:t>
            </w:r>
            <w:r>
              <w:rPr>
                <w:szCs w:val="21"/>
              </w:rPr>
              <w:t>50.102.4.2</w:t>
            </w:r>
            <w:r>
              <w:rPr>
                <w:rFonts w:cs="宋体" w:hint="eastAsia"/>
                <w:szCs w:val="21"/>
              </w:rPr>
              <w:t>要求的，节律诊断的准确性和分组的患者的人口统计数据（如年龄，性别，种族等）</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szCs w:val="21"/>
              </w:rPr>
            </w:pPr>
          </w:p>
        </w:tc>
        <w:tc>
          <w:tcPr>
            <w:tcW w:w="1276" w:type="dxa"/>
            <w:vMerge/>
            <w:vAlign w:val="center"/>
          </w:tcPr>
          <w:p w:rsidR="00C736B4" w:rsidRDefault="00C736B4">
            <w:pPr>
              <w:spacing w:before="60" w:after="50" w:line="240" w:lineRule="exact"/>
              <w:ind w:hanging="3"/>
              <w:jc w:val="center"/>
              <w:rPr>
                <w:szCs w:val="21"/>
              </w:rPr>
            </w:pPr>
          </w:p>
        </w:tc>
        <w:tc>
          <w:tcPr>
            <w:tcW w:w="4819" w:type="dxa"/>
            <w:vAlign w:val="center"/>
          </w:tcPr>
          <w:p w:rsidR="00C736B4" w:rsidRDefault="00C736B4">
            <w:pPr>
              <w:snapToGrid w:val="0"/>
              <w:rPr>
                <w:rFonts w:hAnsi="宋体"/>
                <w:szCs w:val="21"/>
              </w:rPr>
            </w:pPr>
            <w:r>
              <w:rPr>
                <w:color w:val="000000"/>
                <w:szCs w:val="21"/>
              </w:rPr>
              <w:t>-51.103.2</w:t>
            </w:r>
            <w:r>
              <w:rPr>
                <w:rFonts w:cs="宋体" w:hint="eastAsia"/>
                <w:color w:val="000000"/>
                <w:szCs w:val="21"/>
              </w:rPr>
              <w:t>要求的，当校准设备没有检查总体灵敏度时，必须提供灵敏度定期测试说明</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szCs w:val="21"/>
              </w:rPr>
            </w:pPr>
          </w:p>
        </w:tc>
        <w:tc>
          <w:tcPr>
            <w:tcW w:w="1276" w:type="dxa"/>
            <w:vMerge/>
            <w:vAlign w:val="center"/>
          </w:tcPr>
          <w:p w:rsidR="00C736B4" w:rsidRDefault="00C736B4">
            <w:pPr>
              <w:spacing w:before="60" w:after="50" w:line="240" w:lineRule="exact"/>
              <w:ind w:hanging="3"/>
              <w:jc w:val="center"/>
              <w:rPr>
                <w:szCs w:val="21"/>
              </w:rPr>
            </w:pPr>
          </w:p>
        </w:tc>
        <w:tc>
          <w:tcPr>
            <w:tcW w:w="4819" w:type="dxa"/>
            <w:vAlign w:val="center"/>
          </w:tcPr>
          <w:p w:rsidR="00C736B4" w:rsidRDefault="00C736B4">
            <w:pPr>
              <w:snapToGrid w:val="0"/>
              <w:rPr>
                <w:rFonts w:hAnsi="宋体"/>
                <w:szCs w:val="21"/>
              </w:rPr>
            </w:pPr>
            <w:r>
              <w:rPr>
                <w:color w:val="000000"/>
                <w:szCs w:val="21"/>
              </w:rPr>
              <w:t>-51.109.1</w:t>
            </w:r>
            <w:r>
              <w:rPr>
                <w:rFonts w:cs="宋体" w:hint="eastAsia"/>
                <w:color w:val="000000"/>
                <w:szCs w:val="21"/>
              </w:rPr>
              <w:t>要求的，如果心电图机有滤波设置，必须有通过失真测试的安排和这些滤波设置对心电图的信号失真的影响</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before="40" w:after="40" w:line="240" w:lineRule="exact"/>
              <w:jc w:val="center"/>
              <w:rPr>
                <w:rFonts w:hAnsi="宋体"/>
                <w:szCs w:val="21"/>
              </w:rPr>
            </w:pPr>
          </w:p>
        </w:tc>
        <w:tc>
          <w:tcPr>
            <w:tcW w:w="1276" w:type="dxa"/>
            <w:vMerge/>
            <w:vAlign w:val="center"/>
          </w:tcPr>
          <w:p w:rsidR="00C736B4" w:rsidRDefault="00C736B4">
            <w:pPr>
              <w:spacing w:before="60" w:after="50" w:line="240" w:lineRule="exact"/>
              <w:ind w:hanging="3"/>
              <w:jc w:val="center"/>
              <w:rPr>
                <w:szCs w:val="21"/>
              </w:rPr>
            </w:pPr>
          </w:p>
        </w:tc>
        <w:tc>
          <w:tcPr>
            <w:tcW w:w="4819" w:type="dxa"/>
            <w:vAlign w:val="center"/>
          </w:tcPr>
          <w:p w:rsidR="00C736B4" w:rsidRDefault="00C736B4">
            <w:pPr>
              <w:snapToGrid w:val="0"/>
              <w:rPr>
                <w:rFonts w:hAnsi="宋体"/>
                <w:szCs w:val="21"/>
              </w:rPr>
            </w:pPr>
            <w:r>
              <w:rPr>
                <w:szCs w:val="21"/>
              </w:rPr>
              <w:t>-</w:t>
            </w:r>
            <w:r>
              <w:rPr>
                <w:rFonts w:cs="宋体" w:hint="eastAsia"/>
                <w:szCs w:val="21"/>
              </w:rPr>
              <w:t>满足本专用标准第</w:t>
            </w:r>
            <w:r>
              <w:rPr>
                <w:szCs w:val="21"/>
              </w:rPr>
              <w:t>56</w:t>
            </w:r>
            <w:r>
              <w:rPr>
                <w:rFonts w:hint="eastAsia"/>
                <w:szCs w:val="21"/>
              </w:rPr>
              <w:t>章</w:t>
            </w:r>
            <w:r>
              <w:rPr>
                <w:rFonts w:cs="宋体" w:hint="eastAsia"/>
                <w:szCs w:val="21"/>
              </w:rPr>
              <w:t>要求的心电图的最短时间长度</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820"/>
          <w:jc w:val="center"/>
        </w:trPr>
        <w:tc>
          <w:tcPr>
            <w:tcW w:w="716" w:type="dxa"/>
            <w:vMerge w:val="restart"/>
            <w:vAlign w:val="center"/>
          </w:tcPr>
          <w:p w:rsidR="00C736B4" w:rsidRDefault="00C736B4">
            <w:pPr>
              <w:adjustRightInd w:val="0"/>
              <w:snapToGrid w:val="0"/>
              <w:spacing w:line="260" w:lineRule="exact"/>
              <w:jc w:val="center"/>
              <w:rPr>
                <w:rFonts w:hint="eastAsia"/>
                <w:color w:val="000000"/>
                <w:szCs w:val="21"/>
              </w:rPr>
            </w:pPr>
            <w:r>
              <w:rPr>
                <w:rFonts w:hint="eastAsia"/>
                <w:color w:val="000000"/>
                <w:szCs w:val="21"/>
              </w:rPr>
              <w:t>3</w:t>
            </w:r>
          </w:p>
        </w:tc>
        <w:tc>
          <w:tcPr>
            <w:tcW w:w="1418" w:type="dxa"/>
            <w:vMerge w:val="restart"/>
            <w:vAlign w:val="center"/>
          </w:tcPr>
          <w:p w:rsidR="00C736B4" w:rsidRDefault="00C736B4">
            <w:pPr>
              <w:spacing w:line="280" w:lineRule="exact"/>
              <w:ind w:right="-9"/>
              <w:jc w:val="center"/>
              <w:rPr>
                <w:rFonts w:hAnsi="宋体"/>
                <w:szCs w:val="21"/>
              </w:rPr>
            </w:pPr>
            <w:r>
              <w:rPr>
                <w:rFonts w:cs="宋体" w:hint="eastAsia"/>
                <w:szCs w:val="21"/>
              </w:rPr>
              <w:t>心电图的自动测量（适用于分析型心电图机）</w:t>
            </w:r>
          </w:p>
        </w:tc>
        <w:tc>
          <w:tcPr>
            <w:tcW w:w="1276" w:type="dxa"/>
            <w:vMerge w:val="restart"/>
            <w:vAlign w:val="center"/>
          </w:tcPr>
          <w:p w:rsidR="00C736B4" w:rsidRDefault="00C736B4">
            <w:pPr>
              <w:spacing w:line="280" w:lineRule="exact"/>
              <w:jc w:val="center"/>
              <w:rPr>
                <w:szCs w:val="21"/>
              </w:rPr>
            </w:pPr>
            <w:r>
              <w:rPr>
                <w:rFonts w:hAnsi="宋体"/>
                <w:szCs w:val="21"/>
              </w:rPr>
              <w:t>50.101</w:t>
            </w:r>
            <w:r>
              <w:rPr>
                <w:rFonts w:ascii="Times New Roman" w:hint="eastAsia"/>
              </w:rPr>
              <w:t>*</w:t>
            </w:r>
            <w:r>
              <w:rPr>
                <w:rFonts w:hAnsi="宋体" w:cs="宋体" w:hint="eastAsia"/>
                <w:szCs w:val="21"/>
              </w:rPr>
              <w:t xml:space="preserve"> </w:t>
            </w:r>
          </w:p>
        </w:tc>
        <w:tc>
          <w:tcPr>
            <w:tcW w:w="4819" w:type="dxa"/>
            <w:vAlign w:val="center"/>
          </w:tcPr>
          <w:p w:rsidR="00C736B4" w:rsidRDefault="00C736B4">
            <w:pPr>
              <w:rPr>
                <w:szCs w:val="21"/>
              </w:rPr>
            </w:pPr>
            <w:r>
              <w:rPr>
                <w:rFonts w:cs="宋体" w:hint="eastAsia"/>
                <w:szCs w:val="21"/>
              </w:rPr>
              <w:t>如果心电图机提供测量功能，那么其测量的准确性应该满足本章的要求</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r w:rsidR="00C736B4" w:rsidTr="00D00969">
        <w:trPr>
          <w:cantSplit/>
          <w:trHeight w:val="567"/>
          <w:jc w:val="center"/>
        </w:trPr>
        <w:tc>
          <w:tcPr>
            <w:tcW w:w="716" w:type="dxa"/>
            <w:vMerge/>
            <w:vAlign w:val="center"/>
          </w:tcPr>
          <w:p w:rsidR="00C736B4" w:rsidRDefault="00C736B4">
            <w:pPr>
              <w:adjustRightInd w:val="0"/>
              <w:snapToGrid w:val="0"/>
              <w:spacing w:line="260" w:lineRule="exact"/>
              <w:jc w:val="center"/>
              <w:rPr>
                <w:rFonts w:hint="eastAsia"/>
                <w:color w:val="000000"/>
                <w:szCs w:val="21"/>
              </w:rPr>
            </w:pPr>
          </w:p>
        </w:tc>
        <w:tc>
          <w:tcPr>
            <w:tcW w:w="1418" w:type="dxa"/>
            <w:vMerge/>
            <w:vAlign w:val="center"/>
          </w:tcPr>
          <w:p w:rsidR="00C736B4" w:rsidRDefault="00C736B4">
            <w:pPr>
              <w:spacing w:line="280" w:lineRule="exact"/>
              <w:ind w:right="-9"/>
              <w:jc w:val="center"/>
              <w:rPr>
                <w:rFonts w:cs="宋体" w:hint="eastAsia"/>
                <w:szCs w:val="21"/>
              </w:rPr>
            </w:pPr>
          </w:p>
        </w:tc>
        <w:tc>
          <w:tcPr>
            <w:tcW w:w="1276" w:type="dxa"/>
            <w:vMerge/>
            <w:vAlign w:val="center"/>
          </w:tcPr>
          <w:p w:rsidR="00C736B4" w:rsidRDefault="00C736B4">
            <w:pPr>
              <w:spacing w:line="280" w:lineRule="exact"/>
              <w:jc w:val="center"/>
              <w:rPr>
                <w:rFonts w:hAnsi="宋体"/>
                <w:szCs w:val="21"/>
              </w:rPr>
            </w:pPr>
          </w:p>
        </w:tc>
        <w:tc>
          <w:tcPr>
            <w:tcW w:w="4819" w:type="dxa"/>
            <w:vAlign w:val="center"/>
          </w:tcPr>
          <w:p w:rsidR="00C736B4" w:rsidRDefault="00C736B4">
            <w:pPr>
              <w:rPr>
                <w:rFonts w:cs="宋体" w:hint="eastAsia"/>
                <w:szCs w:val="21"/>
              </w:rPr>
            </w:pPr>
            <w:r>
              <w:rPr>
                <w:rFonts w:cs="宋体" w:hint="eastAsia"/>
                <w:szCs w:val="21"/>
              </w:rPr>
              <w:t>如果本章的要求只是要求向用户声明的，那么制造商应该在其随机文件中公开所要求性能的准确性</w:t>
            </w:r>
          </w:p>
        </w:tc>
        <w:tc>
          <w:tcPr>
            <w:tcW w:w="1508" w:type="dxa"/>
            <w:vAlign w:val="center"/>
          </w:tcPr>
          <w:p w:rsidR="00C736B4" w:rsidRDefault="00C736B4">
            <w:pPr>
              <w:adjustRightInd w:val="0"/>
              <w:snapToGrid w:val="0"/>
              <w:spacing w:line="560" w:lineRule="exact"/>
              <w:jc w:val="center"/>
              <w:rPr>
                <w:rFonts w:hAnsi="宋体" w:hint="eastAsia"/>
                <w:color w:val="000000"/>
                <w:szCs w:val="21"/>
              </w:rPr>
            </w:pPr>
          </w:p>
        </w:tc>
      </w:tr>
    </w:tbl>
    <w:p w:rsidR="000467C3" w:rsidRDefault="000467C3">
      <w:pPr>
        <w:spacing w:line="360" w:lineRule="auto"/>
        <w:jc w:val="left"/>
        <w:rPr>
          <w:rFonts w:ascii="宋体" w:hAnsi="宋体" w:cs="宋体" w:hint="eastAsia"/>
          <w:b/>
          <w:bCs/>
          <w:szCs w:val="21"/>
        </w:rPr>
      </w:pPr>
    </w:p>
    <w:sectPr w:rsidR="000467C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DEB" w:rsidRDefault="000B5DEB" w:rsidP="00B75205">
      <w:r>
        <w:separator/>
      </w:r>
    </w:p>
  </w:endnote>
  <w:endnote w:type="continuationSeparator" w:id="1">
    <w:p w:rsidR="000B5DEB" w:rsidRDefault="000B5DEB" w:rsidP="00B752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DEB" w:rsidRDefault="000B5DEB" w:rsidP="00B75205">
      <w:r>
        <w:separator/>
      </w:r>
    </w:p>
  </w:footnote>
  <w:footnote w:type="continuationSeparator" w:id="1">
    <w:p w:rsidR="000B5DEB" w:rsidRDefault="000B5DEB" w:rsidP="00B752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A7ECFA"/>
    <w:multiLevelType w:val="singleLevel"/>
    <w:tmpl w:val="A2A7ECFA"/>
    <w:lvl w:ilvl="0">
      <w:start w:val="1"/>
      <w:numFmt w:val="decimal"/>
      <w:suff w:val="space"/>
      <w:lvlText w:val="%1."/>
      <w:lvlJc w:val="left"/>
    </w:lvl>
  </w:abstractNum>
  <w:abstractNum w:abstractNumId="1">
    <w:nsid w:val="C8C95FEE"/>
    <w:multiLevelType w:val="singleLevel"/>
    <w:tmpl w:val="C8C95FEE"/>
    <w:lvl w:ilvl="0">
      <w:start w:val="1"/>
      <w:numFmt w:val="chineseCounting"/>
      <w:suff w:val="nothing"/>
      <w:lvlText w:val="%1、"/>
      <w:lvlJc w:val="left"/>
      <w:rPr>
        <w:rFonts w:hint="eastAsia"/>
      </w:rPr>
    </w:lvl>
  </w:abstractNum>
  <w:abstractNum w:abstractNumId="2">
    <w:nsid w:val="FF91A019"/>
    <w:multiLevelType w:val="singleLevel"/>
    <w:tmpl w:val="FF91A019"/>
    <w:lvl w:ilvl="0">
      <w:start w:val="1"/>
      <w:numFmt w:val="decimal"/>
      <w:lvlText w:val="%1."/>
      <w:lvlJc w:val="left"/>
      <w:pPr>
        <w:tabs>
          <w:tab w:val="num" w:pos="312"/>
        </w:tabs>
      </w:pPr>
    </w:lvl>
  </w:abstractNum>
  <w:abstractNum w:abstractNumId="3">
    <w:nsid w:val="2315107B"/>
    <w:multiLevelType w:val="multilevel"/>
    <w:tmpl w:val="2315107B"/>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5205"/>
    <w:rsid w:val="000467C3"/>
    <w:rsid w:val="000B5DEB"/>
    <w:rsid w:val="006F7C01"/>
    <w:rsid w:val="00A95270"/>
    <w:rsid w:val="00B75205"/>
    <w:rsid w:val="00C736B4"/>
    <w:rsid w:val="00D00969"/>
    <w:rsid w:val="00FC285E"/>
    <w:rsid w:val="19310D5B"/>
    <w:rsid w:val="2A0606A9"/>
    <w:rsid w:val="3E2B7E14"/>
    <w:rsid w:val="71200226"/>
    <w:rsid w:val="78397E03"/>
    <w:rsid w:val="7F7D3F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qForma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Times New Roman"/>
    </w:rPr>
  </w:style>
  <w:style w:type="paragraph" w:customStyle="1" w:styleId="a4">
    <w:name w:val="段"/>
    <w:pPr>
      <w:tabs>
        <w:tab w:val="center" w:pos="4201"/>
        <w:tab w:val="right" w:leader="dot" w:pos="9298"/>
      </w:tabs>
      <w:autoSpaceDE w:val="0"/>
      <w:autoSpaceDN w:val="0"/>
      <w:ind w:firstLineChars="200" w:firstLine="420"/>
      <w:jc w:val="both"/>
    </w:pPr>
    <w:rPr>
      <w:rFonts w:ascii="宋体"/>
      <w:sz w:val="21"/>
    </w:rPr>
  </w:style>
  <w:style w:type="paragraph" w:styleId="a5">
    <w:name w:val="header"/>
    <w:basedOn w:val="a"/>
    <w:link w:val="Char"/>
    <w:rsid w:val="00B752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75205"/>
    <w:rPr>
      <w:rFonts w:ascii="Calibri" w:hAnsi="Calibri"/>
      <w:kern w:val="2"/>
      <w:sz w:val="18"/>
      <w:szCs w:val="18"/>
    </w:rPr>
  </w:style>
  <w:style w:type="paragraph" w:styleId="a6">
    <w:name w:val="footer"/>
    <w:basedOn w:val="a"/>
    <w:link w:val="Char0"/>
    <w:rsid w:val="00B75205"/>
    <w:pPr>
      <w:tabs>
        <w:tab w:val="center" w:pos="4153"/>
        <w:tab w:val="right" w:pos="8306"/>
      </w:tabs>
      <w:snapToGrid w:val="0"/>
      <w:jc w:val="left"/>
    </w:pPr>
    <w:rPr>
      <w:sz w:val="18"/>
      <w:szCs w:val="18"/>
    </w:rPr>
  </w:style>
  <w:style w:type="character" w:customStyle="1" w:styleId="Char0">
    <w:name w:val="页脚 Char"/>
    <w:basedOn w:val="a0"/>
    <w:link w:val="a6"/>
    <w:rsid w:val="00B75205"/>
    <w:rPr>
      <w:rFonts w:ascii="Calibri" w:hAnsi="Calibri"/>
      <w:kern w:val="2"/>
      <w:sz w:val="18"/>
      <w:szCs w:val="18"/>
    </w:rPr>
  </w:style>
  <w:style w:type="paragraph" w:styleId="a7">
    <w:name w:val="Title"/>
    <w:basedOn w:val="a"/>
    <w:next w:val="a"/>
    <w:link w:val="Char1"/>
    <w:qFormat/>
    <w:rsid w:val="00C736B4"/>
    <w:pPr>
      <w:spacing w:before="240" w:after="60"/>
      <w:jc w:val="center"/>
      <w:outlineLvl w:val="0"/>
    </w:pPr>
    <w:rPr>
      <w:rFonts w:ascii="Cambria" w:hAnsi="Cambria"/>
      <w:b/>
      <w:bCs/>
      <w:sz w:val="32"/>
      <w:szCs w:val="32"/>
    </w:rPr>
  </w:style>
  <w:style w:type="character" w:customStyle="1" w:styleId="Char1">
    <w:name w:val="标题 Char"/>
    <w:basedOn w:val="a0"/>
    <w:link w:val="a7"/>
    <w:rsid w:val="00C736B4"/>
    <w:rPr>
      <w:rFonts w:ascii="Cambria"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851</Characters>
  <Application>Microsoft Office Word</Application>
  <DocSecurity>0</DocSecurity>
  <Lines>7</Lines>
  <Paragraphs>1</Paragraphs>
  <ScaleCrop>false</ScaleCrop>
  <Company>MS</Company>
  <LinksUpToDate>false</LinksUpToDate>
  <CharactersWithSpaces>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2019-01-31T01:34:00Z</cp:lastPrinted>
  <dcterms:created xsi:type="dcterms:W3CDTF">2019-01-31T02:44:00Z</dcterms:created>
  <dcterms:modified xsi:type="dcterms:W3CDTF">2019-01-31T02:44:00Z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